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ПРАВИЛА</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ЗА ОПРЕДЕЛЯНЕ НА РАБОТНИТЕ ЗАПЛАТИ НА ДИРЕКТОРИТЕ НА ОБЩИНСКИТЕ 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ДЪРЖАВНИТЕ УЧИЛИЩА И ОБСЛУЖВАЩИ ЗВЕНА ПРЕЗ 2012 ГОДИНА</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утвърдени със Заповед No РД 09-562 от 7 май 2012 г. на МОМН</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I. Основна работна заплата</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 Основната работна месечна заплата за директор не може да бъде по-ниска от 590 лв.</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 При назначаването на директор се определя основна работна заплата (РЗ) съгласно приложението в зависимост от вида на училището и броя на учениците. Ако лице, което е изпълнявало длъжността в същото училище за срок по-дълъг от 6 месеца, бъде назначено отново достигнатата му основна заплата не се намалява.</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II. Допълнителни и други трудови възнаграждения на директорите</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3. Освен допълнителните възнаграждения, определени в Кодекса на труда и подзаконовите нормативни актове, в брутната заплата на директорите се включват и следните допълнителни трудови възнаграждения, ако има основание за получаването им:</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а) за изпълнение на учебни часове над минималната норма задължителна преподавателска работа, включително и по мярката "Без свободен час" от Националната програма " Оптимизация на училищната мрежа";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б) за професионално-квалификационна степен, като най-високото възнаграждение е за I ПКС и е не повече от 100 лв. месечно;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в) за преподаване на учебни предмети на чужд език с изключение на учебния предмет "чужд език";</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г) за постигнати резултати от труда през учебната година - диференцирано заплащане;</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д) за организация и контрол по провеждане на външни оценявания (вкл. ДЗИ и държавни квалификационни изпити);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4. В брутната заплата на директорите могат да се включват и следните допълнителни трудови възнаграждения, при условие че в колективен трудов договор или във вътрешните правила за работната заплата такива са предвидени за персонала на училищено или обслужващото звено, като се спазват същите механизми: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а) за работа при специфични условия на труд на персонала в специалните училища;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б) за придобита квалификация по дефектология, за работа в специалните училища;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в) за официални празници или за началото на учебната година - до три пъти годишно, от 1.4 до 2 пъти от средния размер за щатния персонал, но не повече от 1500 лв. общо за календарната година;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г) еднократно допълнително трудово възнагпаждение в края на годината в размер от 1 до 2 пъти от средното възнаграждение за щатния персонал, но не повече от 1000 лв.;</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xml:space="preserve">д) възнаграждение за организиране и контрол на провеждането на професионално обучение, финансирано по чл. 61 от Закона за професионално образование и обучение, в размер до 15 на сто от предвидените възнаграждения за персонала, провеждащ обучението. Годишният размер не </w:t>
      </w:r>
      <w:r w:rsidRPr="003B771D">
        <w:rPr>
          <w:rFonts w:ascii="Courier New" w:hAnsi="Courier New" w:cs="Courier New"/>
          <w:lang w:val="ru-RU"/>
        </w:rPr>
        <w:lastRenderedPageBreak/>
        <w:t>може да надвишава повече от две основни месечни заплати на директора за календарната година;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е) парична награда в размер до една основна работна заплата, определена от началника на РИО, а за училищата към Министерството на културата и Министерството на физическото възпитание и спорта наградата се определя от съответния министър по следните показатели: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Процент на осигурено заместване от часовете на отсъстващите учители - над 80%;</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Високи резултати на учениците от външни оценявания;</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Други критерии за образцово изпълнение на трудовите задължения, съгласувани с работодателските организации на регионално ниво.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5. Видовете допълнителни възнаграждения по т. 3, букви "а", "б", "в" се определят в размерите, предвидени за педагогическия персонал с колективен трудов договор или във вътрешните правила за работната заплата. Възнаграждението по т. 3, буква "д" се определя от началника на РИО еднократно и е в размер то 50 до 500 лв. в зависимост от броя на учениците от училището, които са се явили на външното оценяване.</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6. Допълнителното трудово възнаграждение за трудов стаж и професионален опит се определя на 1 на сто.</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III. Правила за изменение на основната заплата и допълнителните трудови възнаграждения</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7. За директорите, чиито основни работни заплати са по-ниски от определените в Приложението, от 01.01.2012 г. се договарят нови основни работни заплати след представяне на документи за липсата на неразплатени или просрочени задължения. Допълнителното трудово възнаграждение по т. 3, буква "б" се договаря от 01.01.2012 г. за директори, чиито достигнати основни работни заплати не са по-високи от предвидените в Приложението.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8. Ако след актуализация на данните по информационната система Админ към 15.09.2012 г. броят на учениците се е увеличил и училището попада в следваща група, основната работна заплата на директор се изменя съгласно Приложението.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9. За директорите на извънучилищните педагогически учреждения корекция на основната работна заплата по т. 7 и т. 8 се извършва само по мотивирано предложение на финансиращия орган.</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10. Ако достигнатият размер на основната работна заплата на директор е по-висок от размера, определен в Приложението за съответния брой ученици и вид на училище, основната му работна заплата не се увеличава през 2012 г.</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11. Размерите на допълнителните трудови възнаграждения на директорите с непостоянен характер се определят със заповед на началника на РИО, а за училищата към Министерството на културата и Министерството на физическото възпитание и спорта от съответния министър при условие, че е издадена заповед за начисляването им на пресонала в училището.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12. Размерът на допълнителното трудово възнаграждение за постигнати резултати от труда през учебната година на директорите на държавните и общински училища и обслужващи звена се определя от началника на РИО на база на получения индивидуален брой точки при оценяването и определения лимит от средства за всички директори в съответната област. За директорите на държавни училища, финансирани от Министерството на културата или от Министерството на физическото възпитание и спорта, размерът се определя на същия принцип от съответния министър.</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lastRenderedPageBreak/>
        <w:t>13. Размерите на основната заплата и допълнителните възнаграждения с постоянен характер на директорите на училищата и обслужващите звена, прилагащи системата на делегирани бюджети, не могат да бъдат коригирани при наличие на просрочени и/или неразплатени финансови задължения в размер на повече от 8 на сто от утвърдения бюджет на звеното. Ограничението се прилага до намаляване на просрочените и/или неразплатените задължения под 2 на сто от годишния бюджет на звеното.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14. На директори с наложено дисциплинарно наказание по чл.188, т. 2 от Кодекса на труда допълнителни трудови възнаграждения по т. 4, букви "в", "г", "е" не се определят до изтичане на срока на наказанието.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15. Допълнителни трудови възнаграждения по т. 4, букви "в", "г", "е" се определят само при липса на просрочени задължения по т. 13.</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16. Директорите на училищата и обслужващите звена, които отговарят на условията за корекция на работната заплата трябва да представят мотивирано искане до началника на РИО, а за държавните училища по изкуствата и културата и държавните спортни училища - до съответния министър, информация за: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а) наличието на просрочени и/или неразплатени задължения;</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б) вида и размера на допълнителните възнаграждения, които се договарят в съответното училище или обслужващо звено (на база колективен трудов договор и/или вътрешни правила за работната заплата);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в) уточнения план на бюджета на училището или обслужващото звено за 2012 г.</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17. Началникът на РИО или съответният министър въз основа на постъпилите документи по т. 16 изготвя допълнителни споразумения за новите размери на заплатите на директорите, ако отговарят на условията на т. 13 и т. 14 от настоящите правила в срок до 15 работни дни.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18. При наличие на финасова възможност за определяне на допълнителни трудови възнаграждения по т. 4, букви "в" и "г" директорите на училищата представят информация пред началника на РИО, а за училищата по изкуства и култура и държавните спортни училища - пред министъра на културата или министъра на физическото възпитание и спорта, до 10 число на месеца, в който ще се извърши плащането.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19. Настоящите правила се прилагат в рамките на определените средства за работни заплати по бюджетите на съответното училище или обслужващо звено, с изключение на средствата за постигнати резултати от труда.</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20. Средствата за постигнати резултати от труда се предоставят целево от бюджета на МОМН по бюджетите на ПРБК. Разпределението по области и ведомства се извършва от Министерството на образованието, младежта и науката пропорционално на броя на директорите на общински и държавни училища и обслужващи звена. За директорите на детските градини средствата се разпределят пропорционално на броя им по ПРБК.</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21. За директорите на държавните училища по изкуствата и културата и държавните спортни училища средствата, определени по т. 20, се разпределят от съответното министерство пропорционално на получените точки при оценяването.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22. Първостепенните разпоредители с бюджетни кредити разпределят определените по реда на т. 20 средства за директорите на детски градини пропорционално на получените от тях точки при оценяването.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23. Началникът на съответното РИО изготвя и представя в Министерството на образованието, младежта и науката разпределение на средствата, определени по реда на т. 20, между директорите на общинските и държавни училища и обслужващите звена пропорционално на получените от тях точки при оценяването.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lastRenderedPageBreak/>
        <w:t>24. Изплащането на допълнителното трудово възнаграждение за постигнати резултати от труда на директорите става едновременно с изплащането или след като такова бъде изплатено на педагогическия персонал в училището.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25. Основните работни заплати на директорите през 2012 г. извън случаите по т. 7 и т. 8, могат да се изменят, ако с акт на Министерския съвет се приеме промяна в политиката по доходите за бюджетната година. Редът за изменение ще бъде определен с допълнение към настоящите правила след обнародването на акта на Министерския съвет.</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26. Директорите, участващи в управлението и изпълнението на проекти по международни и европейски програми, както и в техническото и финансовото изпълнение по проектите, финансирани по приоритетни оси 3 и 4 на Оперативна програма "Развитие на човешките ресурси" 2007 - 2013 г., чрез конкретния бенефициент Министерството на образованието, младежта и науката могат да получават допълнително възнаграждение по реда и условията на съответния проект.</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27. Допълнителните възнаграждения по т. 26 се изплащат за сметка на разчетените средства по бюджета на съответния проект, при условие че отговарят на изискванията за допустимост на разходите.</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28. Принципите на настоящите правила е препоръчително да залегнат при изработване и на правилата за определяне на работните заплати на директорите на детските градини през 2012 г.</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Приложение</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Размери на основни месечни работни заплати</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на директорите на училища и обслужващи звена</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Брой ученици|                           Вид на училището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от |   до | НУ, про- | Основни | Гимназии,  | ПГ, учили- | Специал- | Извън-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      | гимназии | училища | СОУ, спорт-| ща по из-  | ни у-ща, | училищни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      |          |         | ни училища | куствата и | РЦ       | педагог.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      |          |         |            | културата  |          | учреждения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 |  100 |      590 |     590 |        590 |        590 |      630 |        590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101 |  200 |      630 |     640 |        640 |        650 |      660 |        620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201 |  300 |      660 |     680 |        690 |        700 |      720 |        640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lastRenderedPageBreak/>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301 |  400 |      690 |     710 |        720 |        730 |      750 |        660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401 |  500 |      730 |     750 |        760 |        770 |      790 |        680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501 |  600 |      770 |     790 |        800 |        810 |      830 |        700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601 |  700 |      800 |     820 |        830 |        840 |      850 |        720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701 |  800 |      830 |     850 |        860 |        870 |      890 |        740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801 |  900 |      860 |     880 |        890 |        900 |      920 |        760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901 | 1000 |      890 |     910 |        920 |        930 |      950 |        780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1001 | 1100 |      920 |     940 |        950 |        960 |      990 |        800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1101 | 1200 |      950 |     970 |        980 |        990 |     1020 |        820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1201 | 1300 |      980 |    1000 |       1010 |       1030 |     1050 |        840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1301 | 1400 |     1010 |    1030 |       1040 |       1060 |     1080 |        870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над |      |          |         |            |            |          |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1400 |      |     1040 |    1060 |       1070 |       1090 |     1100 |        900 |</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w:t>
      </w:r>
    </w:p>
    <w:p w:rsidR="003B771D" w:rsidRPr="003B771D" w:rsidRDefault="003B771D" w:rsidP="000C3E5D">
      <w:pPr>
        <w:pStyle w:val="PlainText"/>
        <w:rPr>
          <w:rFonts w:ascii="Courier New" w:hAnsi="Courier New" w:cs="Courier New"/>
          <w:lang w:val="ru-RU"/>
        </w:rPr>
      </w:pP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lastRenderedPageBreak/>
        <w:t>В "броя на учениците" се включват всички ученици в подготвителна група, дневна, вечерна форма, ученици в общежитие или интернат. В "броя на учениците" се включват и учениците в задочна, индивидуална и самостоятелна форма и в полуинтернатни групи, при следното правило:</w:t>
      </w:r>
    </w:p>
    <w:p w:rsidR="003B771D" w:rsidRPr="003B771D" w:rsidRDefault="003B771D" w:rsidP="000C3E5D">
      <w:pPr>
        <w:pStyle w:val="PlainText"/>
        <w:rPr>
          <w:rFonts w:ascii="Courier New" w:hAnsi="Courier New" w:cs="Courier New"/>
          <w:lang w:val="ru-RU"/>
        </w:rPr>
      </w:pPr>
      <w:r w:rsidRPr="003B771D">
        <w:rPr>
          <w:rFonts w:ascii="Courier New" w:hAnsi="Courier New" w:cs="Courier New"/>
          <w:lang w:val="ru-RU"/>
        </w:rPr>
        <w:t>- двама ученика задочна, индивидуална и самостоятелна форма се приравняват на един ученик в дневна форма;</w:t>
      </w:r>
    </w:p>
    <w:p w:rsidR="003B771D" w:rsidRDefault="003B771D" w:rsidP="000C3E5D">
      <w:pPr>
        <w:pStyle w:val="PlainText"/>
        <w:rPr>
          <w:rFonts w:ascii="Courier New" w:hAnsi="Courier New" w:cs="Courier New"/>
          <w:lang w:val="ru-RU"/>
        </w:rPr>
      </w:pPr>
      <w:r w:rsidRPr="003B771D">
        <w:rPr>
          <w:rFonts w:ascii="Courier New" w:hAnsi="Courier New" w:cs="Courier New"/>
          <w:lang w:val="ru-RU"/>
        </w:rPr>
        <w:t>- трима ученика от полуинтернатна група се приравняват на един ученик в дневна форма.</w:t>
      </w:r>
    </w:p>
    <w:sectPr w:rsidR="003B771D" w:rsidSect="000C3E5D">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6E81"/>
    <w:rsid w:val="003B771D"/>
    <w:rsid w:val="004E3ECD"/>
    <w:rsid w:val="005622E5"/>
    <w:rsid w:val="00C004CC"/>
    <w:rsid w:val="00E66E81"/>
    <w:rsid w:val="00EA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3E5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3E5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2</cp:revision>
  <dcterms:created xsi:type="dcterms:W3CDTF">2013-04-10T11:11:00Z</dcterms:created>
  <dcterms:modified xsi:type="dcterms:W3CDTF">2013-04-10T11:11:00Z</dcterms:modified>
</cp:coreProperties>
</file>